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B8F2" w14:textId="77777777" w:rsidR="00A610B3" w:rsidRPr="00A610B3" w:rsidRDefault="00A610B3" w:rsidP="00A610B3">
      <w:pPr>
        <w:spacing w:after="0" w:line="240" w:lineRule="auto"/>
        <w:rPr>
          <w:rFonts w:ascii="Helvetica" w:eastAsia="Times New Roman" w:hAnsi="Helvetica" w:cs="Helvetica"/>
          <w:sz w:val="24"/>
          <w:szCs w:val="24"/>
        </w:rPr>
      </w:pPr>
      <w:r w:rsidRPr="00A610B3">
        <w:rPr>
          <w:rFonts w:ascii="Arial" w:eastAsia="Times New Roman" w:hAnsi="Arial" w:cs="Arial"/>
          <w:color w:val="26282A"/>
          <w:sz w:val="27"/>
          <w:szCs w:val="27"/>
        </w:rPr>
        <w:t>Eastern Suffolk BOCES 2021 Summer Services Program - Special Education - Various Positions</w:t>
      </w:r>
    </w:p>
    <w:p w14:paraId="1937191F" w14:textId="77777777" w:rsidR="00A610B3" w:rsidRPr="00A610B3" w:rsidRDefault="00A610B3" w:rsidP="00A610B3">
      <w:pPr>
        <w:spacing w:after="0" w:line="240" w:lineRule="auto"/>
        <w:rPr>
          <w:rFonts w:ascii="Helvetica" w:eastAsia="Times New Roman" w:hAnsi="Helvetica" w:cs="Helvetica"/>
          <w:color w:val="26282A"/>
          <w:sz w:val="24"/>
          <w:szCs w:val="24"/>
        </w:rPr>
      </w:pPr>
    </w:p>
    <w:p w14:paraId="71CB81D1"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00"/>
          <w:sz w:val="24"/>
          <w:szCs w:val="24"/>
        </w:rPr>
        <w:t>ANTICIPATED POSITIONS:</w:t>
      </w:r>
    </w:p>
    <w:p w14:paraId="27401AAD"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ART TEACHERS</w:t>
      </w:r>
    </w:p>
    <w:p w14:paraId="614C1A1D"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BLIND &amp; VISUALLY IMPAIRED TEACHERS</w:t>
      </w:r>
    </w:p>
    <w:p w14:paraId="3F92BE60"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DEAF &amp; HARD OF HEARING TEACHERS</w:t>
      </w:r>
    </w:p>
    <w:p w14:paraId="7B9E3BAB"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ESL TEACHERS</w:t>
      </w:r>
    </w:p>
    <w:p w14:paraId="00640450"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MUSIC TEACHERS</w:t>
      </w:r>
    </w:p>
    <w:p w14:paraId="180627D6"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OCCUPATIONAL THERAPISTS</w:t>
      </w:r>
    </w:p>
    <w:p w14:paraId="3F330E1E"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PHYSICAL EDUCATION TEACHERS</w:t>
      </w:r>
    </w:p>
    <w:p w14:paraId="24B160C9"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PHYSICAL THERAPISTS</w:t>
      </w:r>
    </w:p>
    <w:p w14:paraId="43DABA70"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REGISTERED NURSES</w:t>
      </w:r>
    </w:p>
    <w:p w14:paraId="392F361A"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SCHOOL SOCIAL WORKERS</w:t>
      </w:r>
    </w:p>
    <w:p w14:paraId="633B4DFF"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SCHOOL PSYCHOLOGISTS</w:t>
      </w:r>
    </w:p>
    <w:p w14:paraId="752C2592"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SIGN LANGUAGE INTERPRETERS</w:t>
      </w:r>
    </w:p>
    <w:p w14:paraId="39AA4E7F"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SCHOOL TEACHER AIDE – BILINGUAL (must be fluent in Spanish)</w:t>
      </w:r>
    </w:p>
    <w:p w14:paraId="55922CBC"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SPECIAL EDUCATION AIDES (min. HS diploma/eligible for June 2021 graduation)</w:t>
      </w:r>
    </w:p>
    <w:p w14:paraId="63CB16E4"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 xml:space="preserve">SPECIAL EDUCATION TEACHERS </w:t>
      </w:r>
      <w:r w:rsidRPr="00A610B3">
        <w:rPr>
          <w:rFonts w:ascii="Arial" w:eastAsia="Times New Roman" w:hAnsi="Arial" w:cs="Arial"/>
          <w:b/>
          <w:bCs/>
          <w:color w:val="000000"/>
          <w:sz w:val="24"/>
          <w:szCs w:val="24"/>
        </w:rPr>
        <w:t>(SPECIAL ED or SWD CERTIFICATION REQUIRED)</w:t>
      </w:r>
    </w:p>
    <w:p w14:paraId="013A0691"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SPEECH &amp; LANGUAGE DISABILITIES TEACHERS</w:t>
      </w:r>
    </w:p>
    <w:p w14:paraId="2A1AA512" w14:textId="77777777" w:rsidR="00A610B3" w:rsidRPr="00A610B3" w:rsidRDefault="00A610B3" w:rsidP="00A610B3">
      <w:pPr>
        <w:numPr>
          <w:ilvl w:val="0"/>
          <w:numId w:val="1"/>
        </w:numPr>
        <w:spacing w:before="100" w:beforeAutospacing="1" w:after="100" w:afterAutospacing="1"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TEACHING ASSISTANTS (min. 60 college credits) </w:t>
      </w:r>
    </w:p>
    <w:p w14:paraId="5B3B6673"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00"/>
          <w:sz w:val="24"/>
          <w:szCs w:val="24"/>
        </w:rPr>
        <w:t xml:space="preserve">QUALIFICATIONS:          </w:t>
      </w:r>
      <w:r w:rsidRPr="00A610B3">
        <w:rPr>
          <w:rFonts w:ascii="Arial" w:eastAsia="Times New Roman" w:hAnsi="Arial" w:cs="Arial"/>
          <w:color w:val="000000"/>
          <w:sz w:val="24"/>
          <w:szCs w:val="24"/>
        </w:rPr>
        <w:t>Appropriate N.Y. State Certification or License where appropriate</w:t>
      </w:r>
    </w:p>
    <w:p w14:paraId="10D636FD" w14:textId="77777777" w:rsidR="00A610B3" w:rsidRPr="00A610B3" w:rsidRDefault="00A610B3" w:rsidP="00A610B3">
      <w:pPr>
        <w:spacing w:after="0" w:line="240" w:lineRule="auto"/>
        <w:rPr>
          <w:rFonts w:ascii="Arial" w:eastAsia="Times New Roman" w:hAnsi="Arial" w:cs="Arial"/>
          <w:color w:val="000000"/>
          <w:sz w:val="20"/>
          <w:szCs w:val="20"/>
        </w:rPr>
      </w:pPr>
    </w:p>
    <w:p w14:paraId="0508449B"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00"/>
          <w:sz w:val="24"/>
          <w:szCs w:val="24"/>
        </w:rPr>
        <w:t xml:space="preserve">PROGRAM DATES:        </w:t>
      </w:r>
      <w:r w:rsidRPr="00A610B3">
        <w:rPr>
          <w:rFonts w:ascii="Arial" w:eastAsia="Times New Roman" w:hAnsi="Arial" w:cs="Arial"/>
          <w:color w:val="000000"/>
          <w:sz w:val="24"/>
          <w:szCs w:val="24"/>
        </w:rPr>
        <w:t>July 5, 2021 – August 13, 2021 (holiday observed 7/5/21)</w:t>
      </w:r>
    </w:p>
    <w:p w14:paraId="293CA6BB" w14:textId="77777777" w:rsidR="00A610B3" w:rsidRPr="00A610B3" w:rsidRDefault="00A610B3" w:rsidP="00A610B3">
      <w:pPr>
        <w:spacing w:after="0" w:line="240" w:lineRule="auto"/>
        <w:rPr>
          <w:rFonts w:ascii="Arial" w:eastAsia="Times New Roman" w:hAnsi="Arial" w:cs="Arial"/>
          <w:color w:val="000000"/>
          <w:sz w:val="20"/>
          <w:szCs w:val="20"/>
        </w:rPr>
      </w:pPr>
    </w:p>
    <w:p w14:paraId="16D52529"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00"/>
          <w:sz w:val="24"/>
          <w:szCs w:val="24"/>
        </w:rPr>
        <w:t>SESSION LOCATIONS AND HOURS:</w:t>
      </w:r>
    </w:p>
    <w:tbl>
      <w:tblPr>
        <w:tblW w:w="9255" w:type="dxa"/>
        <w:tblCellSpacing w:w="15" w:type="dxa"/>
        <w:tblCellMar>
          <w:left w:w="0" w:type="dxa"/>
          <w:right w:w="0" w:type="dxa"/>
        </w:tblCellMar>
        <w:tblLook w:val="04A0" w:firstRow="1" w:lastRow="0" w:firstColumn="1" w:lastColumn="0" w:noHBand="0" w:noVBand="1"/>
      </w:tblPr>
      <w:tblGrid>
        <w:gridCol w:w="3381"/>
        <w:gridCol w:w="2853"/>
        <w:gridCol w:w="3021"/>
      </w:tblGrid>
      <w:tr w:rsidR="00A610B3" w:rsidRPr="00A610B3" w14:paraId="3B4897EA" w14:textId="77777777" w:rsidTr="00A610B3">
        <w:trPr>
          <w:tblCellSpacing w:w="15" w:type="dxa"/>
        </w:trPr>
        <w:tc>
          <w:tcPr>
            <w:tcW w:w="3210" w:type="dxa"/>
            <w:tcMar>
              <w:top w:w="15" w:type="dxa"/>
              <w:left w:w="15" w:type="dxa"/>
              <w:bottom w:w="15" w:type="dxa"/>
              <w:right w:w="15" w:type="dxa"/>
            </w:tcMar>
            <w:vAlign w:val="center"/>
            <w:hideMark/>
          </w:tcPr>
          <w:p w14:paraId="09FF457A"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b/>
                <w:bCs/>
                <w:sz w:val="24"/>
                <w:szCs w:val="24"/>
              </w:rPr>
              <w:t>PROGRAM</w:t>
            </w:r>
          </w:p>
        </w:tc>
        <w:tc>
          <w:tcPr>
            <w:tcW w:w="2717" w:type="dxa"/>
            <w:tcMar>
              <w:top w:w="15" w:type="dxa"/>
              <w:left w:w="15" w:type="dxa"/>
              <w:bottom w:w="15" w:type="dxa"/>
              <w:right w:w="15" w:type="dxa"/>
            </w:tcMar>
            <w:vAlign w:val="center"/>
            <w:hideMark/>
          </w:tcPr>
          <w:p w14:paraId="211919E9"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b/>
                <w:bCs/>
                <w:sz w:val="24"/>
                <w:szCs w:val="24"/>
              </w:rPr>
              <w:t>HALF DAY STAFF HOURS</w:t>
            </w:r>
          </w:p>
        </w:tc>
        <w:tc>
          <w:tcPr>
            <w:tcW w:w="2864" w:type="dxa"/>
            <w:tcMar>
              <w:top w:w="15" w:type="dxa"/>
              <w:left w:w="15" w:type="dxa"/>
              <w:bottom w:w="15" w:type="dxa"/>
              <w:right w:w="15" w:type="dxa"/>
            </w:tcMar>
            <w:vAlign w:val="center"/>
            <w:hideMark/>
          </w:tcPr>
          <w:p w14:paraId="5B03C926"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b/>
                <w:bCs/>
                <w:sz w:val="24"/>
                <w:szCs w:val="24"/>
              </w:rPr>
              <w:t>FULL DAY STAFF HOURS</w:t>
            </w:r>
          </w:p>
        </w:tc>
      </w:tr>
      <w:tr w:rsidR="00A610B3" w:rsidRPr="00A610B3" w14:paraId="1ADC22F1" w14:textId="77777777" w:rsidTr="00A610B3">
        <w:trPr>
          <w:tblCellSpacing w:w="15" w:type="dxa"/>
        </w:trPr>
        <w:tc>
          <w:tcPr>
            <w:tcW w:w="3210" w:type="dxa"/>
            <w:tcMar>
              <w:top w:w="15" w:type="dxa"/>
              <w:left w:w="15" w:type="dxa"/>
              <w:bottom w:w="15" w:type="dxa"/>
              <w:right w:w="15" w:type="dxa"/>
            </w:tcMar>
            <w:vAlign w:val="center"/>
            <w:hideMark/>
          </w:tcPr>
          <w:p w14:paraId="6AF8AF11"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Bellport Academic Center</w:t>
            </w:r>
          </w:p>
        </w:tc>
        <w:tc>
          <w:tcPr>
            <w:tcW w:w="2717" w:type="dxa"/>
            <w:tcMar>
              <w:top w:w="15" w:type="dxa"/>
              <w:left w:w="15" w:type="dxa"/>
              <w:bottom w:w="15" w:type="dxa"/>
              <w:right w:w="15" w:type="dxa"/>
            </w:tcMar>
            <w:vAlign w:val="center"/>
            <w:hideMark/>
          </w:tcPr>
          <w:p w14:paraId="61610ED1"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7:45 a.m. – 11:15 a.m.</w:t>
            </w:r>
          </w:p>
        </w:tc>
        <w:tc>
          <w:tcPr>
            <w:tcW w:w="2864" w:type="dxa"/>
            <w:tcMar>
              <w:top w:w="15" w:type="dxa"/>
              <w:left w:w="15" w:type="dxa"/>
              <w:bottom w:w="15" w:type="dxa"/>
              <w:right w:w="15" w:type="dxa"/>
            </w:tcMar>
            <w:vAlign w:val="center"/>
            <w:hideMark/>
          </w:tcPr>
          <w:p w14:paraId="63825AA4"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7:45 a.m. – 1:45 p.m.</w:t>
            </w:r>
          </w:p>
        </w:tc>
      </w:tr>
      <w:tr w:rsidR="00A610B3" w:rsidRPr="00A610B3" w14:paraId="01158C66" w14:textId="77777777" w:rsidTr="00A610B3">
        <w:trPr>
          <w:tblCellSpacing w:w="15" w:type="dxa"/>
        </w:trPr>
        <w:tc>
          <w:tcPr>
            <w:tcW w:w="3210" w:type="dxa"/>
            <w:tcMar>
              <w:top w:w="15" w:type="dxa"/>
              <w:left w:w="15" w:type="dxa"/>
              <w:bottom w:w="15" w:type="dxa"/>
              <w:right w:w="15" w:type="dxa"/>
            </w:tcMar>
            <w:vAlign w:val="center"/>
            <w:hideMark/>
          </w:tcPr>
          <w:p w14:paraId="0A353778"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Brookhaven Learning Center</w:t>
            </w:r>
          </w:p>
        </w:tc>
        <w:tc>
          <w:tcPr>
            <w:tcW w:w="2717" w:type="dxa"/>
            <w:tcMar>
              <w:top w:w="15" w:type="dxa"/>
              <w:left w:w="15" w:type="dxa"/>
              <w:bottom w:w="15" w:type="dxa"/>
              <w:right w:w="15" w:type="dxa"/>
            </w:tcMar>
            <w:vAlign w:val="center"/>
            <w:hideMark/>
          </w:tcPr>
          <w:p w14:paraId="369DA7BF"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8:00 a.m. - 11:30 a.m.</w:t>
            </w:r>
          </w:p>
        </w:tc>
        <w:tc>
          <w:tcPr>
            <w:tcW w:w="2864" w:type="dxa"/>
            <w:tcMar>
              <w:top w:w="15" w:type="dxa"/>
              <w:left w:w="15" w:type="dxa"/>
              <w:bottom w:w="15" w:type="dxa"/>
              <w:right w:w="15" w:type="dxa"/>
            </w:tcMar>
            <w:vAlign w:val="center"/>
            <w:hideMark/>
          </w:tcPr>
          <w:p w14:paraId="59392A38"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8:00 a.m. – 2:00 p.m.</w:t>
            </w:r>
          </w:p>
        </w:tc>
      </w:tr>
      <w:tr w:rsidR="00A610B3" w:rsidRPr="00A610B3" w14:paraId="68F73B66" w14:textId="77777777" w:rsidTr="00A610B3">
        <w:trPr>
          <w:tblCellSpacing w:w="15" w:type="dxa"/>
        </w:trPr>
        <w:tc>
          <w:tcPr>
            <w:tcW w:w="3210" w:type="dxa"/>
            <w:tcMar>
              <w:top w:w="15" w:type="dxa"/>
              <w:left w:w="15" w:type="dxa"/>
              <w:bottom w:w="15" w:type="dxa"/>
              <w:right w:w="15" w:type="dxa"/>
            </w:tcMar>
            <w:vAlign w:val="center"/>
            <w:hideMark/>
          </w:tcPr>
          <w:p w14:paraId="32B7E7AB"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Islip Academic Center</w:t>
            </w:r>
          </w:p>
        </w:tc>
        <w:tc>
          <w:tcPr>
            <w:tcW w:w="2717" w:type="dxa"/>
            <w:tcMar>
              <w:top w:w="15" w:type="dxa"/>
              <w:left w:w="15" w:type="dxa"/>
              <w:bottom w:w="15" w:type="dxa"/>
              <w:right w:w="15" w:type="dxa"/>
            </w:tcMar>
            <w:vAlign w:val="center"/>
            <w:hideMark/>
          </w:tcPr>
          <w:p w14:paraId="543F50F4"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8:20 a.m. – 11:50 a.m.</w:t>
            </w:r>
          </w:p>
        </w:tc>
        <w:tc>
          <w:tcPr>
            <w:tcW w:w="2864" w:type="dxa"/>
            <w:tcMar>
              <w:top w:w="15" w:type="dxa"/>
              <w:left w:w="15" w:type="dxa"/>
              <w:bottom w:w="15" w:type="dxa"/>
              <w:right w:w="15" w:type="dxa"/>
            </w:tcMar>
            <w:vAlign w:val="center"/>
            <w:hideMark/>
          </w:tcPr>
          <w:p w14:paraId="1C119113"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N/A</w:t>
            </w:r>
          </w:p>
        </w:tc>
      </w:tr>
      <w:tr w:rsidR="00A610B3" w:rsidRPr="00A610B3" w14:paraId="71D6E4D9" w14:textId="77777777" w:rsidTr="00A610B3">
        <w:trPr>
          <w:tblCellSpacing w:w="15" w:type="dxa"/>
        </w:trPr>
        <w:tc>
          <w:tcPr>
            <w:tcW w:w="3210" w:type="dxa"/>
            <w:tcMar>
              <w:top w:w="15" w:type="dxa"/>
              <w:left w:w="15" w:type="dxa"/>
              <w:bottom w:w="15" w:type="dxa"/>
              <w:right w:w="15" w:type="dxa"/>
            </w:tcMar>
            <w:vAlign w:val="center"/>
            <w:hideMark/>
          </w:tcPr>
          <w:p w14:paraId="6FAEAC6A"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Jefferson Academic Center</w:t>
            </w:r>
          </w:p>
        </w:tc>
        <w:tc>
          <w:tcPr>
            <w:tcW w:w="2717" w:type="dxa"/>
            <w:tcMar>
              <w:top w:w="15" w:type="dxa"/>
              <w:left w:w="15" w:type="dxa"/>
              <w:bottom w:w="15" w:type="dxa"/>
              <w:right w:w="15" w:type="dxa"/>
            </w:tcMar>
            <w:vAlign w:val="center"/>
            <w:hideMark/>
          </w:tcPr>
          <w:p w14:paraId="1B196216"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7:45 a.m. – 11:15 a.m.</w:t>
            </w:r>
          </w:p>
        </w:tc>
        <w:tc>
          <w:tcPr>
            <w:tcW w:w="2864" w:type="dxa"/>
            <w:tcMar>
              <w:top w:w="15" w:type="dxa"/>
              <w:left w:w="15" w:type="dxa"/>
              <w:bottom w:w="15" w:type="dxa"/>
              <w:right w:w="15" w:type="dxa"/>
            </w:tcMar>
            <w:vAlign w:val="center"/>
            <w:hideMark/>
          </w:tcPr>
          <w:p w14:paraId="37D497F8"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7:45 a.m. – 1:45 p.m.</w:t>
            </w:r>
          </w:p>
        </w:tc>
      </w:tr>
      <w:tr w:rsidR="00A610B3" w:rsidRPr="00A610B3" w14:paraId="3BBB58DC" w14:textId="77777777" w:rsidTr="00A610B3">
        <w:trPr>
          <w:tblCellSpacing w:w="15" w:type="dxa"/>
        </w:trPr>
        <w:tc>
          <w:tcPr>
            <w:tcW w:w="3210" w:type="dxa"/>
            <w:tcMar>
              <w:top w:w="15" w:type="dxa"/>
              <w:left w:w="15" w:type="dxa"/>
              <w:bottom w:w="15" w:type="dxa"/>
              <w:right w:w="15" w:type="dxa"/>
            </w:tcMar>
            <w:vAlign w:val="center"/>
            <w:hideMark/>
          </w:tcPr>
          <w:p w14:paraId="5C165E47" w14:textId="77777777" w:rsidR="00A610B3" w:rsidRPr="00A610B3" w:rsidRDefault="00A610B3" w:rsidP="00A610B3">
            <w:pPr>
              <w:spacing w:after="0" w:line="240" w:lineRule="auto"/>
              <w:rPr>
                <w:rFonts w:ascii="Calibri" w:eastAsia="Times New Roman" w:hAnsi="Calibri" w:cs="Calibri"/>
              </w:rPr>
            </w:pPr>
            <w:proofErr w:type="spellStart"/>
            <w:r w:rsidRPr="00A610B3">
              <w:rPr>
                <w:rFonts w:ascii="Arial" w:eastAsia="Times New Roman" w:hAnsi="Arial" w:cs="Arial"/>
                <w:sz w:val="24"/>
                <w:szCs w:val="24"/>
              </w:rPr>
              <w:t>Premm</w:t>
            </w:r>
            <w:proofErr w:type="spellEnd"/>
            <w:r w:rsidRPr="00A610B3">
              <w:rPr>
                <w:rFonts w:ascii="Arial" w:eastAsia="Times New Roman" w:hAnsi="Arial" w:cs="Arial"/>
                <w:sz w:val="24"/>
                <w:szCs w:val="24"/>
              </w:rPr>
              <w:t xml:space="preserve"> Learning Center</w:t>
            </w:r>
          </w:p>
        </w:tc>
        <w:tc>
          <w:tcPr>
            <w:tcW w:w="2717" w:type="dxa"/>
            <w:tcMar>
              <w:top w:w="15" w:type="dxa"/>
              <w:left w:w="15" w:type="dxa"/>
              <w:bottom w:w="15" w:type="dxa"/>
              <w:right w:w="15" w:type="dxa"/>
            </w:tcMar>
            <w:vAlign w:val="center"/>
            <w:hideMark/>
          </w:tcPr>
          <w:p w14:paraId="612BB6F6"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N/A</w:t>
            </w:r>
          </w:p>
        </w:tc>
        <w:tc>
          <w:tcPr>
            <w:tcW w:w="2864" w:type="dxa"/>
            <w:tcMar>
              <w:top w:w="15" w:type="dxa"/>
              <w:left w:w="15" w:type="dxa"/>
              <w:bottom w:w="15" w:type="dxa"/>
              <w:right w:w="15" w:type="dxa"/>
            </w:tcMar>
            <w:vAlign w:val="center"/>
            <w:hideMark/>
          </w:tcPr>
          <w:p w14:paraId="6516EE28"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8:45 a.m. – 2:45 p.m.</w:t>
            </w:r>
          </w:p>
        </w:tc>
      </w:tr>
      <w:tr w:rsidR="00A610B3" w:rsidRPr="00A610B3" w14:paraId="441D4AEA" w14:textId="77777777" w:rsidTr="00A610B3">
        <w:trPr>
          <w:tblCellSpacing w:w="15" w:type="dxa"/>
        </w:trPr>
        <w:tc>
          <w:tcPr>
            <w:tcW w:w="3210" w:type="dxa"/>
            <w:tcMar>
              <w:top w:w="15" w:type="dxa"/>
              <w:left w:w="15" w:type="dxa"/>
              <w:bottom w:w="15" w:type="dxa"/>
              <w:right w:w="15" w:type="dxa"/>
            </w:tcMar>
            <w:vAlign w:val="center"/>
            <w:hideMark/>
          </w:tcPr>
          <w:p w14:paraId="1D4CD215"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Sayville Elementary School</w:t>
            </w:r>
          </w:p>
        </w:tc>
        <w:tc>
          <w:tcPr>
            <w:tcW w:w="2717" w:type="dxa"/>
            <w:tcMar>
              <w:top w:w="15" w:type="dxa"/>
              <w:left w:w="15" w:type="dxa"/>
              <w:bottom w:w="15" w:type="dxa"/>
              <w:right w:w="15" w:type="dxa"/>
            </w:tcMar>
            <w:vAlign w:val="center"/>
            <w:hideMark/>
          </w:tcPr>
          <w:p w14:paraId="27242129"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N/A</w:t>
            </w:r>
          </w:p>
        </w:tc>
        <w:tc>
          <w:tcPr>
            <w:tcW w:w="2864" w:type="dxa"/>
            <w:tcMar>
              <w:top w:w="15" w:type="dxa"/>
              <w:left w:w="15" w:type="dxa"/>
              <w:bottom w:w="15" w:type="dxa"/>
              <w:right w:w="15" w:type="dxa"/>
            </w:tcMar>
            <w:vAlign w:val="center"/>
            <w:hideMark/>
          </w:tcPr>
          <w:p w14:paraId="3018D7D8"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8:15 a.m. – 2:15 p.m.</w:t>
            </w:r>
          </w:p>
        </w:tc>
      </w:tr>
      <w:tr w:rsidR="00A610B3" w:rsidRPr="00A610B3" w14:paraId="1BCBE1DE" w14:textId="77777777" w:rsidTr="00A610B3">
        <w:trPr>
          <w:tblCellSpacing w:w="15" w:type="dxa"/>
        </w:trPr>
        <w:tc>
          <w:tcPr>
            <w:tcW w:w="3210" w:type="dxa"/>
            <w:tcMar>
              <w:top w:w="15" w:type="dxa"/>
              <w:left w:w="15" w:type="dxa"/>
              <w:bottom w:w="15" w:type="dxa"/>
              <w:right w:w="15" w:type="dxa"/>
            </w:tcMar>
            <w:vAlign w:val="center"/>
            <w:hideMark/>
          </w:tcPr>
          <w:p w14:paraId="32CFDDDB"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Sequoya High School</w:t>
            </w:r>
          </w:p>
        </w:tc>
        <w:tc>
          <w:tcPr>
            <w:tcW w:w="2717" w:type="dxa"/>
            <w:tcMar>
              <w:top w:w="15" w:type="dxa"/>
              <w:left w:w="15" w:type="dxa"/>
              <w:bottom w:w="15" w:type="dxa"/>
              <w:right w:w="15" w:type="dxa"/>
            </w:tcMar>
            <w:vAlign w:val="center"/>
            <w:hideMark/>
          </w:tcPr>
          <w:p w14:paraId="6B7EF525"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7:45 a.m. – 11:15 a.m.</w:t>
            </w:r>
          </w:p>
        </w:tc>
        <w:tc>
          <w:tcPr>
            <w:tcW w:w="2864" w:type="dxa"/>
            <w:tcMar>
              <w:top w:w="15" w:type="dxa"/>
              <w:left w:w="15" w:type="dxa"/>
              <w:bottom w:w="15" w:type="dxa"/>
              <w:right w:w="15" w:type="dxa"/>
            </w:tcMar>
            <w:vAlign w:val="center"/>
            <w:hideMark/>
          </w:tcPr>
          <w:p w14:paraId="008F7D70"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7:45 a.m. – 1:45 p.m.</w:t>
            </w:r>
          </w:p>
        </w:tc>
      </w:tr>
      <w:tr w:rsidR="00A610B3" w:rsidRPr="00A610B3" w14:paraId="00D615C7" w14:textId="77777777" w:rsidTr="00A610B3">
        <w:trPr>
          <w:tblCellSpacing w:w="15" w:type="dxa"/>
        </w:trPr>
        <w:tc>
          <w:tcPr>
            <w:tcW w:w="3210" w:type="dxa"/>
            <w:tcMar>
              <w:top w:w="15" w:type="dxa"/>
              <w:left w:w="15" w:type="dxa"/>
              <w:bottom w:w="15" w:type="dxa"/>
              <w:right w:w="15" w:type="dxa"/>
            </w:tcMar>
            <w:vAlign w:val="center"/>
            <w:hideMark/>
          </w:tcPr>
          <w:p w14:paraId="77A4D39E"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Tecumseh Elementary School</w:t>
            </w:r>
          </w:p>
        </w:tc>
        <w:tc>
          <w:tcPr>
            <w:tcW w:w="2717" w:type="dxa"/>
            <w:tcMar>
              <w:top w:w="15" w:type="dxa"/>
              <w:left w:w="15" w:type="dxa"/>
              <w:bottom w:w="15" w:type="dxa"/>
              <w:right w:w="15" w:type="dxa"/>
            </w:tcMar>
            <w:vAlign w:val="center"/>
            <w:hideMark/>
          </w:tcPr>
          <w:p w14:paraId="0957552B"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N/A</w:t>
            </w:r>
          </w:p>
        </w:tc>
        <w:tc>
          <w:tcPr>
            <w:tcW w:w="2864" w:type="dxa"/>
            <w:tcMar>
              <w:top w:w="15" w:type="dxa"/>
              <w:left w:w="15" w:type="dxa"/>
              <w:bottom w:w="15" w:type="dxa"/>
              <w:right w:w="15" w:type="dxa"/>
            </w:tcMar>
            <w:vAlign w:val="center"/>
            <w:hideMark/>
          </w:tcPr>
          <w:p w14:paraId="766AF8C2"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8:15 a.m. – 2:15 p.m.</w:t>
            </w:r>
          </w:p>
        </w:tc>
      </w:tr>
      <w:tr w:rsidR="00A610B3" w:rsidRPr="00A610B3" w14:paraId="3F87ACF4" w14:textId="77777777" w:rsidTr="00A610B3">
        <w:trPr>
          <w:tblCellSpacing w:w="15" w:type="dxa"/>
        </w:trPr>
        <w:tc>
          <w:tcPr>
            <w:tcW w:w="3210" w:type="dxa"/>
            <w:tcMar>
              <w:top w:w="15" w:type="dxa"/>
              <w:left w:w="15" w:type="dxa"/>
              <w:bottom w:w="15" w:type="dxa"/>
              <w:right w:w="15" w:type="dxa"/>
            </w:tcMar>
            <w:vAlign w:val="center"/>
            <w:hideMark/>
          </w:tcPr>
          <w:p w14:paraId="300E2AF7" w14:textId="77777777" w:rsidR="00A610B3" w:rsidRPr="00A610B3" w:rsidRDefault="00A610B3" w:rsidP="00A610B3">
            <w:pPr>
              <w:spacing w:after="0" w:line="240" w:lineRule="auto"/>
              <w:rPr>
                <w:rFonts w:ascii="Calibri" w:eastAsia="Times New Roman" w:hAnsi="Calibri" w:cs="Calibri"/>
              </w:rPr>
            </w:pPr>
            <w:r w:rsidRPr="00A610B3">
              <w:rPr>
                <w:rFonts w:ascii="Arial" w:eastAsia="Times New Roman" w:hAnsi="Arial" w:cs="Arial"/>
                <w:sz w:val="24"/>
                <w:szCs w:val="24"/>
              </w:rPr>
              <w:t>Westhampton Beach Learning Center</w:t>
            </w:r>
          </w:p>
        </w:tc>
        <w:tc>
          <w:tcPr>
            <w:tcW w:w="2717" w:type="dxa"/>
            <w:tcMar>
              <w:top w:w="15" w:type="dxa"/>
              <w:left w:w="15" w:type="dxa"/>
              <w:bottom w:w="15" w:type="dxa"/>
              <w:right w:w="15" w:type="dxa"/>
            </w:tcMar>
            <w:vAlign w:val="center"/>
            <w:hideMark/>
          </w:tcPr>
          <w:p w14:paraId="2A931E00"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N/A</w:t>
            </w:r>
          </w:p>
        </w:tc>
        <w:tc>
          <w:tcPr>
            <w:tcW w:w="2864" w:type="dxa"/>
            <w:tcMar>
              <w:top w:w="15" w:type="dxa"/>
              <w:left w:w="15" w:type="dxa"/>
              <w:bottom w:w="15" w:type="dxa"/>
              <w:right w:w="15" w:type="dxa"/>
            </w:tcMar>
            <w:vAlign w:val="center"/>
            <w:hideMark/>
          </w:tcPr>
          <w:p w14:paraId="68F2A3ED" w14:textId="77777777" w:rsidR="00A610B3" w:rsidRPr="00A610B3" w:rsidRDefault="00A610B3" w:rsidP="00A610B3">
            <w:pPr>
              <w:spacing w:after="0" w:line="240" w:lineRule="auto"/>
              <w:jc w:val="center"/>
              <w:rPr>
                <w:rFonts w:ascii="Calibri" w:eastAsia="Times New Roman" w:hAnsi="Calibri" w:cs="Calibri"/>
              </w:rPr>
            </w:pPr>
            <w:r w:rsidRPr="00A610B3">
              <w:rPr>
                <w:rFonts w:ascii="Arial" w:eastAsia="Times New Roman" w:hAnsi="Arial" w:cs="Arial"/>
                <w:sz w:val="24"/>
                <w:szCs w:val="24"/>
              </w:rPr>
              <w:t>8:15 a.m. – 2:15 p.m.</w:t>
            </w:r>
          </w:p>
        </w:tc>
      </w:tr>
    </w:tbl>
    <w:p w14:paraId="5302D35F"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00"/>
          <w:sz w:val="24"/>
          <w:szCs w:val="24"/>
        </w:rPr>
        <w:t>APPLICATION PROCEDURES:</w:t>
      </w:r>
    </w:p>
    <w:p w14:paraId="2E73CF56" w14:textId="77777777" w:rsidR="00A610B3" w:rsidRPr="00A610B3" w:rsidRDefault="00A610B3" w:rsidP="00A610B3">
      <w:pPr>
        <w:spacing w:after="0" w:line="240" w:lineRule="auto"/>
        <w:rPr>
          <w:rFonts w:ascii="Arial" w:eastAsia="Times New Roman" w:hAnsi="Arial" w:cs="Arial"/>
          <w:color w:val="000000"/>
          <w:sz w:val="20"/>
          <w:szCs w:val="20"/>
        </w:rPr>
      </w:pPr>
    </w:p>
    <w:p w14:paraId="2BE5D855"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00"/>
          <w:sz w:val="24"/>
          <w:szCs w:val="24"/>
        </w:rPr>
        <w:t>PLEASE COMPLETE THE ELECTRONIC APPLICATION BY FEBRUARY 26, 2021.</w:t>
      </w:r>
    </w:p>
    <w:p w14:paraId="2BA8F04C" w14:textId="77777777" w:rsidR="00A610B3" w:rsidRPr="00A610B3" w:rsidRDefault="00A610B3" w:rsidP="00A610B3">
      <w:pPr>
        <w:spacing w:after="0" w:line="240" w:lineRule="auto"/>
        <w:rPr>
          <w:rFonts w:ascii="Arial" w:eastAsia="Times New Roman" w:hAnsi="Arial" w:cs="Arial"/>
          <w:color w:val="000000"/>
          <w:sz w:val="20"/>
          <w:szCs w:val="20"/>
        </w:rPr>
      </w:pPr>
    </w:p>
    <w:p w14:paraId="0B176F07" w14:textId="77777777" w:rsidR="00A610B3" w:rsidRPr="00A610B3" w:rsidRDefault="00A610B3" w:rsidP="00A610B3">
      <w:pPr>
        <w:spacing w:after="0" w:line="240" w:lineRule="auto"/>
        <w:rPr>
          <w:rFonts w:ascii="Arial" w:eastAsia="Times New Roman" w:hAnsi="Arial" w:cs="Arial"/>
          <w:color w:val="000000"/>
          <w:sz w:val="20"/>
          <w:szCs w:val="20"/>
        </w:rPr>
      </w:pPr>
      <w:hyperlink r:id="rId5" w:tgtFrame="_blank" w:history="1">
        <w:r w:rsidRPr="00A610B3">
          <w:rPr>
            <w:rFonts w:ascii="Arial" w:eastAsia="Times New Roman" w:hAnsi="Arial" w:cs="Arial"/>
            <w:b/>
            <w:bCs/>
            <w:color w:val="0000FF"/>
            <w:sz w:val="24"/>
            <w:szCs w:val="24"/>
            <w:u w:val="single"/>
          </w:rPr>
          <w:t xml:space="preserve">Application Link: </w:t>
        </w:r>
      </w:hyperlink>
    </w:p>
    <w:p w14:paraId="1D0B03BC" w14:textId="77777777" w:rsidR="00A610B3" w:rsidRPr="00A610B3" w:rsidRDefault="00A610B3" w:rsidP="00A610B3">
      <w:pPr>
        <w:spacing w:after="0" w:line="240" w:lineRule="auto"/>
        <w:rPr>
          <w:rFonts w:ascii="Arial" w:eastAsia="Times New Roman" w:hAnsi="Arial" w:cs="Arial"/>
          <w:color w:val="000000"/>
          <w:sz w:val="20"/>
          <w:szCs w:val="20"/>
        </w:rPr>
      </w:pPr>
    </w:p>
    <w:p w14:paraId="4A9B12DF"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00"/>
          <w:sz w:val="24"/>
          <w:szCs w:val="24"/>
        </w:rPr>
        <w:t>THESE POSITIONS ARE DEPENDENT UPON STUDENT ENROLLMENT AND DISTRICT COMMITMENT FOR SUMMER SERVICES</w:t>
      </w:r>
    </w:p>
    <w:p w14:paraId="3A2FCB1B" w14:textId="77777777" w:rsidR="00A610B3" w:rsidRPr="00A610B3" w:rsidRDefault="00A610B3" w:rsidP="00A610B3">
      <w:pPr>
        <w:spacing w:after="0" w:line="240" w:lineRule="auto"/>
        <w:rPr>
          <w:rFonts w:ascii="Arial" w:eastAsia="Times New Roman" w:hAnsi="Arial" w:cs="Arial"/>
          <w:color w:val="000000"/>
          <w:sz w:val="20"/>
          <w:szCs w:val="20"/>
        </w:rPr>
      </w:pPr>
    </w:p>
    <w:p w14:paraId="568F9955"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color w:val="000000"/>
          <w:sz w:val="24"/>
          <w:szCs w:val="24"/>
        </w:rPr>
        <w:t xml:space="preserve">Studies show that women and members of some minority groups are more likely to underestimate their qualifications for a position. Therefore, if you are interested in this job, we encourage you to apply even if you are unsure of how your skills and experiences align with the job responsibilities.  ESBOCES is committed to diversity in our workplace and welcomes the opportunity to consider </w:t>
      </w:r>
      <w:r w:rsidRPr="00A610B3">
        <w:rPr>
          <w:rFonts w:ascii="Arial" w:eastAsia="Times New Roman" w:hAnsi="Arial" w:cs="Arial"/>
          <w:b/>
          <w:bCs/>
          <w:i/>
          <w:iCs/>
          <w:color w:val="000000"/>
          <w:sz w:val="24"/>
          <w:szCs w:val="24"/>
        </w:rPr>
        <w:t xml:space="preserve">all </w:t>
      </w:r>
      <w:r w:rsidRPr="00A610B3">
        <w:rPr>
          <w:rFonts w:ascii="Arial" w:eastAsia="Times New Roman" w:hAnsi="Arial" w:cs="Arial"/>
          <w:color w:val="000000"/>
          <w:sz w:val="24"/>
          <w:szCs w:val="24"/>
        </w:rPr>
        <w:t xml:space="preserve">candidates. </w:t>
      </w:r>
    </w:p>
    <w:p w14:paraId="5DFA3981"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FF"/>
          <w:sz w:val="24"/>
          <w:szCs w:val="24"/>
        </w:rPr>
        <w:t> </w:t>
      </w:r>
    </w:p>
    <w:p w14:paraId="637CEBB8" w14:textId="77777777" w:rsidR="00A610B3" w:rsidRPr="00A610B3" w:rsidRDefault="00A610B3" w:rsidP="00A610B3">
      <w:pPr>
        <w:spacing w:after="0" w:line="240" w:lineRule="auto"/>
        <w:rPr>
          <w:rFonts w:ascii="Arial" w:eastAsia="Times New Roman" w:hAnsi="Arial" w:cs="Arial"/>
          <w:color w:val="000000"/>
          <w:sz w:val="20"/>
          <w:szCs w:val="20"/>
        </w:rPr>
      </w:pPr>
      <w:r w:rsidRPr="00A610B3">
        <w:rPr>
          <w:rFonts w:ascii="Arial" w:eastAsia="Times New Roman" w:hAnsi="Arial" w:cs="Arial"/>
          <w:b/>
          <w:bCs/>
          <w:color w:val="0000FF"/>
          <w:sz w:val="20"/>
          <w:szCs w:val="20"/>
        </w:rPr>
        <w:t>***** DO NOT CLICK REPLY*******</w:t>
      </w:r>
    </w:p>
    <w:p w14:paraId="4A6BD439" w14:textId="77777777" w:rsidR="00742442" w:rsidRPr="00A610B3" w:rsidRDefault="00742442" w:rsidP="00A610B3"/>
    <w:sectPr w:rsidR="00742442" w:rsidRPr="00A61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A3E37"/>
    <w:multiLevelType w:val="multilevel"/>
    <w:tmpl w:val="EF74CA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B3"/>
    <w:rsid w:val="00742442"/>
    <w:rsid w:val="00A6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FE7B"/>
  <w15:chartTrackingRefBased/>
  <w15:docId w15:val="{CEA576C9-EB2F-4D7A-8C36-79FE3765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7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s%3A%2F%2Fforms.gle%2FCHUiYBKWiAguK88H9&amp;data=04%7C01%7Cppizzo%40emufsd.us%7Cea874c655995464152e208d8cd69eb4b%7C0250785675ea4e92b59c67a78155859f%7C0%7C0%7C637485202119055419%7CUnknown%7CTWFpbGZsb3d8eyJWIjoiMC4wLjAwMDAiLCJQIjoiV2luMzIiLCJBTiI6Ik1haWwiLCJXVCI6Mn0%3D%7C1000&amp;sdata=adjQQjELHw6p7os5nUHN6t7ekEr8x5OOiOTuWs%2FB5T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Pizzo, Patrick</dc:creator>
  <cp:keywords/>
  <dc:description/>
  <cp:lastModifiedBy>Pizzo, Patrick</cp:lastModifiedBy>
  <cp:revision>1</cp:revision>
  <dcterms:created xsi:type="dcterms:W3CDTF">2021-02-10T13:46:00Z</dcterms:created>
  <dcterms:modified xsi:type="dcterms:W3CDTF">2021-02-10T13:47:00Z</dcterms:modified>
</cp:coreProperties>
</file>